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kk-KZ" w:eastAsia="ru-RU"/>
        </w:rPr>
        <w:t>Пәннің оқу-әдістемелік қамтамасыз етілуінің картасы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0"/>
          <w:szCs w:val="20"/>
          <w:lang w:val="kk-KZ" w:eastAsia="ru-RU"/>
        </w:rPr>
      </w:pPr>
      <w:r>
        <w:rPr>
          <w:rFonts w:ascii="Times New Roman" w:hAnsi="Times New Roman" w:eastAsia="Times New Roman" w:cs="Times New Roman"/>
          <w:b/>
          <w:sz w:val="20"/>
          <w:szCs w:val="20"/>
          <w:lang w:val="kk-KZ" w:eastAsia="ru-RU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lang w:val="kk-KZ" w:eastAsia="ru-RU"/>
        </w:rPr>
        <w:t xml:space="preserve">                                            </w:t>
      </w:r>
    </w:p>
    <w:tbl>
      <w:tblPr>
        <w:tblStyle w:val="2"/>
        <w:tblW w:w="11066" w:type="dxa"/>
        <w:tblInd w:w="-12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1180"/>
        <w:gridCol w:w="773"/>
        <w:gridCol w:w="2126"/>
        <w:gridCol w:w="709"/>
        <w:gridCol w:w="567"/>
        <w:gridCol w:w="560"/>
        <w:gridCol w:w="574"/>
        <w:gridCol w:w="561"/>
        <w:gridCol w:w="574"/>
        <w:gridCol w:w="567"/>
        <w:gridCol w:w="567"/>
        <w:gridCol w:w="709"/>
        <w:gridCol w:w="566"/>
        <w:gridCol w:w="568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458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53" w:type="dxa"/>
            <w:gridSpan w:val="2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kk-KZ" w:eastAsia="ru-RU"/>
              </w:rPr>
              <w:t>Пәннің атауы</w:t>
            </w:r>
          </w:p>
        </w:tc>
        <w:tc>
          <w:tcPr>
            <w:tcW w:w="2126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 xml:space="preserve">Авторы 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kk-KZ" w:eastAsia="ru-RU"/>
              </w:rPr>
              <w:t>және оқулықтың аты</w:t>
            </w:r>
          </w:p>
        </w:tc>
        <w:tc>
          <w:tcPr>
            <w:tcW w:w="3545" w:type="dxa"/>
            <w:gridSpan w:val="6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kk-KZ" w:eastAsia="ru-RU"/>
              </w:rPr>
              <w:t>Әл-Фараби атындағы ҚазҰУ кітапханасындағы саны</w:t>
            </w:r>
          </w:p>
        </w:tc>
        <w:tc>
          <w:tcPr>
            <w:tcW w:w="2977" w:type="dxa"/>
            <w:gridSpan w:val="5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kk-KZ" w:eastAsia="ru-RU"/>
              </w:rPr>
              <w:t>2000 жылдан кейінгілердің саны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53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36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kk-KZ" w:eastAsia="ru-RU"/>
              </w:rPr>
              <w:t>негізгі</w:t>
            </w:r>
          </w:p>
        </w:tc>
        <w:tc>
          <w:tcPr>
            <w:tcW w:w="1709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kk-KZ" w:eastAsia="ru-RU"/>
              </w:rPr>
              <w:t>қосымша</w:t>
            </w:r>
          </w:p>
        </w:tc>
        <w:tc>
          <w:tcPr>
            <w:tcW w:w="1843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kk-KZ" w:eastAsia="ru-RU"/>
              </w:rPr>
              <w:t>негізгі</w:t>
            </w:r>
          </w:p>
        </w:tc>
        <w:tc>
          <w:tcPr>
            <w:tcW w:w="1141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kk-KZ" w:eastAsia="ru-RU"/>
              </w:rPr>
              <w:t>қосымша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45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53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  <w:t>қ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аз.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  <w:t>орыс.</w:t>
            </w:r>
          </w:p>
        </w:tc>
        <w:tc>
          <w:tcPr>
            <w:tcW w:w="560" w:type="dxa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  <w:lang w:val="kk-KZ"/>
              </w:rPr>
              <w:t>Қыт.тілі</w:t>
            </w: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  <w:lang w:val="kk-KZ"/>
              </w:rPr>
              <w:t>Қаз.</w:t>
            </w:r>
          </w:p>
        </w:tc>
        <w:tc>
          <w:tcPr>
            <w:tcW w:w="5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  <w:lang w:val="kk-KZ"/>
              </w:rPr>
              <w:t>Қыт.тілі</w:t>
            </w: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  <w:t>орыс.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  <w:t>қ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аз.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  <w:t>орыс.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  <w:t>Қыт.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  <w:t>қ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аз.</w:t>
            </w:r>
          </w:p>
        </w:tc>
        <w:tc>
          <w:tcPr>
            <w:tcW w:w="57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  <w:t>орыс.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53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  <w:lang w:val="kk-KZ" w:eastAsia="ru-RU"/>
              </w:rPr>
              <w:t>«</w:t>
            </w:r>
            <w:r>
              <w:rPr>
                <w:rFonts w:hint="default" w:ascii="Times New Roman" w:hAnsi="Times New Roman" w:cs="Times New Roman"/>
                <w:b w:val="0"/>
                <w:bCs/>
                <w:sz w:val="18"/>
                <w:szCs w:val="18"/>
                <w:lang w:val="kk-KZ"/>
              </w:rPr>
              <w:t>Іскерлік шығыс тілі</w:t>
            </w: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  <w:lang w:val="kk-KZ" w:eastAsia="ru-RU"/>
              </w:rPr>
              <w:t>»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0" w:type="dxa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  <w:lang w:val="kk-KZ"/>
              </w:rPr>
            </w:pPr>
          </w:p>
        </w:tc>
        <w:tc>
          <w:tcPr>
            <w:tcW w:w="5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  <w:lang w:val="kk-KZ"/>
              </w:rPr>
            </w:pP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7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953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  <w:lang w:val="kk-KZ" w:eastAsia="ru-RU"/>
              </w:rPr>
            </w:pPr>
          </w:p>
        </w:tc>
        <w:tc>
          <w:tcPr>
            <w:tcW w:w="2126" w:type="dxa"/>
          </w:tcPr>
          <w:p>
            <w:pPr>
              <w:pStyle w:val="4"/>
              <w:numPr>
                <w:numId w:val="0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 w:bidi="ar-SA"/>
              </w:rPr>
              <w:t>1.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 xml:space="preserve">李晓琪 主编。 新丝路。中级速成上午汉语2.北京大学出版社。2019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0" w:type="dxa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</w:p>
        </w:tc>
        <w:tc>
          <w:tcPr>
            <w:tcW w:w="5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en-US"/>
              </w:rPr>
            </w:pP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53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>
            <w:pPr>
              <w:pStyle w:val="4"/>
              <w:numPr>
                <w:numId w:val="0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 w:bidi="ar-SA"/>
              </w:rPr>
              <w:t>2.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丛亚平。国际贸易俄语教程。北京。外语教学与研究出版社。2014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0" w:type="dxa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</w:p>
        </w:tc>
        <w:tc>
          <w:tcPr>
            <w:tcW w:w="5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1953" w:type="dxa"/>
            <w:gridSpan w:val="2"/>
            <w:vMerge w:val="restart"/>
            <w:tcBorders>
              <w:bottom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eastAsia="Batang" w:cs="Haansoft Batang"/>
                <w:b/>
                <w:color w:val="000000"/>
                <w:sz w:val="18"/>
                <w:szCs w:val="18"/>
                <w:lang w:val="kk-KZ" w:eastAsia="ko-KR"/>
              </w:rPr>
              <w:t>Негізгі әдебиеттер тізімі:</w:t>
            </w:r>
          </w:p>
        </w:tc>
        <w:tc>
          <w:tcPr>
            <w:tcW w:w="2126" w:type="dxa"/>
          </w:tcPr>
          <w:p>
            <w:pPr>
              <w:pStyle w:val="4"/>
              <w:numPr>
                <w:numId w:val="0"/>
              </w:numPr>
              <w:spacing w:after="0" w:line="240" w:lineRule="auto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А.Ф.Кондрашевский. Китайский язык.Общественно-политический перевод. ВКН 2016-552с.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  <w:t>0</w:t>
            </w: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  <w:t>70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7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53" w:type="dxa"/>
            <w:gridSpan w:val="2"/>
            <w:vMerge w:val="continue"/>
            <w:tcBorders>
              <w:bottom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>
            <w:pPr>
              <w:pStyle w:val="4"/>
              <w:numPr>
                <w:numId w:val="0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Г.Я. Дашевская,А.Ф.Кондрашевский. Китайский язык для делового общения. Восточная книга (Восток-Запад, Муравей) 2019-352с.</w:t>
            </w: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kk-KZ"/>
              </w:rPr>
              <w:t>2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  <w:t>0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7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80" w:type="dxa"/>
            <w:tcBorders>
              <w:top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>
            <w:pPr>
              <w:pStyle w:val="4"/>
              <w:numPr>
                <w:numId w:val="0"/>
              </w:numPr>
              <w:spacing w:after="0" w:line="240" w:lineRule="auto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О.М. Готлиб. Коммерческое письмо.Русско-китайские соответствия. Восточная книга (Восток-Запад, Муравей) 2018- 280с.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  <w:t>20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7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45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53" w:type="dxa"/>
            <w:gridSpan w:val="2"/>
            <w:vMerge w:val="restart"/>
            <w:tcBorders>
              <w:top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  <w:t>«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Мир перевода</w:t>
            </w:r>
            <w:r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  <w:t xml:space="preserve">» 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kk-KZ"/>
              </w:rPr>
              <w:t>3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Учебник / Practicum Plus, M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kk-KZ"/>
              </w:rPr>
              <w:t>осква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.: 2000.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</w:p>
        </w:tc>
        <w:tc>
          <w:tcPr>
            <w:tcW w:w="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5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53" w:type="dxa"/>
            <w:gridSpan w:val="2"/>
            <w:vMerge w:val="continue"/>
            <w:tcBorders>
              <w:top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  <w:t>«Лексика китайского языка.» Семенас А.Л. М. 2002г.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</w:p>
        </w:tc>
        <w:tc>
          <w:tcPr>
            <w:tcW w:w="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953" w:type="dxa"/>
            <w:gridSpan w:val="2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  <w:t>«Диалекты китайского языка» Юань Цзяхуа.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</w:p>
        </w:tc>
        <w:tc>
          <w:tcPr>
            <w:tcW w:w="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53" w:type="dxa"/>
            <w:gridSpan w:val="2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Язык и перевод: Вопросы общей  и частной теории перевода. Учебник / Бархударов Л.С., М.: Международные отношения, 1975. – 240 с.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</w:p>
        </w:tc>
        <w:tc>
          <w:tcPr>
            <w:tcW w:w="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7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1953" w:type="dxa"/>
            <w:gridSpan w:val="2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  <w:lang w:val="kk-KZ" w:eastAsia="ru-RU"/>
              </w:rPr>
              <w:t>Қосымша әдебиеттер тізімі: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color w:val="006621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  <w:t>«</w:t>
            </w:r>
            <w:r>
              <w:fldChar w:fldCharType="begin"/>
            </w:r>
            <w:r>
              <w:instrText xml:space="preserve"> HYPERLINK "http://www.baidu.com"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color w:val="0000FF"/>
                <w:sz w:val="24"/>
                <w:szCs w:val="24"/>
                <w:u w:val="single"/>
                <w:lang w:val="kk-KZ"/>
              </w:rPr>
              <w:t>www.baidu.com</w:t>
            </w:r>
            <w:r>
              <w:rPr>
                <w:rFonts w:ascii="Times New Roman" w:hAnsi="Times New Roman" w:eastAsia="宋体" w:cs="Times New Roman"/>
                <w:color w:val="0000FF"/>
                <w:sz w:val="24"/>
                <w:szCs w:val="24"/>
                <w:u w:val="single"/>
                <w:lang w:val="kk-KZ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cs="Haansoft Batang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  <w:t>-</w:t>
            </w:r>
          </w:p>
        </w:tc>
        <w:tc>
          <w:tcPr>
            <w:tcW w:w="5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  <w:t>-</w:t>
            </w: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7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953" w:type="dxa"/>
            <w:gridSpan w:val="2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eastAsia="Batang" w:cs="Haansoft Batang"/>
                <w:color w:val="000000"/>
                <w:sz w:val="28"/>
                <w:szCs w:val="28"/>
                <w:lang w:val="kk-KZ" w:eastAsia="ko-KR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lang w:val="kk-KZ"/>
              </w:rPr>
              <w:t>www.kitap.kz</w:t>
            </w:r>
            <w:r>
              <w:rPr>
                <w:rFonts w:ascii="Times New Roman" w:hAnsi="Times New Roman" w:eastAsia="宋体" w:cs="Times New Roman"/>
                <w:color w:val="006621"/>
                <w:sz w:val="24"/>
                <w:szCs w:val="24"/>
                <w:shd w:val="clear" w:color="auto" w:fill="FFFFFF"/>
                <w:lang w:val="kk-KZ" w:eastAsia="ru-RU"/>
              </w:rPr>
              <w:t xml:space="preserve">                          </w:t>
            </w: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  <w:t>-</w:t>
            </w:r>
          </w:p>
        </w:tc>
        <w:tc>
          <w:tcPr>
            <w:tcW w:w="5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  <w:t>-</w:t>
            </w: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7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Haansoft Batang">
    <w:altName w:val="Batang"/>
    <w:panose1 w:val="00000000000000000000"/>
    <w:charset w:val="80"/>
    <w:family w:val="roman"/>
    <w:pitch w:val="default"/>
    <w:sig w:usb0="00000000" w:usb1="00000000" w:usb2="00FFFFFF" w:usb3="00000000" w:csb0="803F01F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20"/>
    <w:rsid w:val="00044DFC"/>
    <w:rsid w:val="00085022"/>
    <w:rsid w:val="00384374"/>
    <w:rsid w:val="003B60A5"/>
    <w:rsid w:val="004500C5"/>
    <w:rsid w:val="00537527"/>
    <w:rsid w:val="008236C0"/>
    <w:rsid w:val="00897C5F"/>
    <w:rsid w:val="008F4152"/>
    <w:rsid w:val="00C60A0F"/>
    <w:rsid w:val="00C76231"/>
    <w:rsid w:val="00D34A5D"/>
    <w:rsid w:val="00D5234F"/>
    <w:rsid w:val="00D756C2"/>
    <w:rsid w:val="00E62C20"/>
    <w:rsid w:val="4F00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Theme="minorHAnsi" w:hAnsiTheme="minorHAnsi" w:eastAsiaTheme="minorEastAsia"/>
      <w:sz w:val="22"/>
      <w:szCs w:val="22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175</Words>
  <Characters>1002</Characters>
  <Lines>8</Lines>
  <Paragraphs>2</Paragraphs>
  <TotalTime>0</TotalTime>
  <ScaleCrop>false</ScaleCrop>
  <LinksUpToDate>false</LinksUpToDate>
  <CharactersWithSpaces>1175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2020-10-01T19:48:00Z</dcterms:created>
  <dc:creator>Admin</dc:creator>
  <cp:lastModifiedBy>Administrator</cp:lastModifiedBy>
  <dcterms:modified xsi:type="dcterms:W3CDTF">2021-09-29T15:32:26Z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5759B3209E0F43039DA9B1E48E5BB7AC</vt:lpwstr>
  </property>
</Properties>
</file>